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A43728F" w:rsidR="001A53D6" w:rsidRPr="00C66E4D" w:rsidRDefault="003C6CC2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3C6CC2">
              <w:rPr>
                <w:rFonts w:ascii="Times New Roman" w:hAnsi="Times New Roman" w:cs="Times New Roman"/>
                <w:b/>
                <w:color w:val="000000" w:themeColor="text1"/>
              </w:rPr>
              <w:t>JAID-2996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52F7B87" w:rsidR="003069E0" w:rsidRPr="00C66E4D" w:rsidRDefault="003C6CC2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3C6CC2">
              <w:rPr>
                <w:rFonts w:ascii="Times New Roman" w:hAnsi="Times New Roman" w:cs="Times New Roman"/>
                <w:b/>
                <w:color w:val="000000" w:themeColor="text1"/>
              </w:rPr>
              <w:t xml:space="preserve">Margaret </w:t>
            </w:r>
            <w:proofErr w:type="spellStart"/>
            <w:r w:rsidRPr="003C6CC2">
              <w:rPr>
                <w:rFonts w:ascii="Times New Roman" w:hAnsi="Times New Roman" w:cs="Times New Roman"/>
                <w:b/>
                <w:color w:val="000000" w:themeColor="text1"/>
              </w:rPr>
              <w:t>Ebob</w:t>
            </w:r>
            <w:proofErr w:type="spellEnd"/>
            <w:r w:rsidRPr="003C6CC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C6CC2">
              <w:rPr>
                <w:rFonts w:ascii="Times New Roman" w:hAnsi="Times New Roman" w:cs="Times New Roman"/>
                <w:b/>
                <w:color w:val="000000" w:themeColor="text1"/>
              </w:rPr>
              <w:t>Besem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54FE6D01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B3E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3C6CC2" w:rsidRPr="003C6C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Impact </w:t>
            </w:r>
            <w:r w:rsidR="003C6C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of Spiritual Health Care on </w:t>
            </w:r>
            <w:proofErr w:type="spellStart"/>
            <w:r w:rsidR="003C6C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Hiv</w:t>
            </w:r>
            <w:proofErr w:type="spellEnd"/>
            <w:r w:rsidR="003C6C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/Aids Patients’ Adherence t</w:t>
            </w:r>
            <w:r w:rsidR="003C6CC2" w:rsidRPr="003C6C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o </w:t>
            </w:r>
            <w:proofErr w:type="spellStart"/>
            <w:r w:rsidR="003C6CC2" w:rsidRPr="003C6C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Haart</w:t>
            </w:r>
            <w:proofErr w:type="spellEnd"/>
          </w:p>
          <w:p w14:paraId="62D9A2D5" w14:textId="6D24561A" w:rsidR="00C73956" w:rsidRDefault="00140858" w:rsidP="004245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C6CC2" w:rsidRPr="003C6CC2">
              <w:rPr>
                <w:rFonts w:ascii="Times New Roman" w:hAnsi="Times New Roman" w:cs="Times New Roman"/>
                <w:color w:val="000000" w:themeColor="text1"/>
              </w:rPr>
              <w:t>Overall, the manuscript presents a valuable contribution to the field of HIV/AIDS care, emphasizing the potential benefits of integrating spiritual health care into treatment protocols. Addressing the suggested improvements could further strengthen the study’s impact and applicability in clinical settings.</w:t>
            </w:r>
          </w:p>
          <w:p w14:paraId="2608035B" w14:textId="60CCA581" w:rsidR="003C6CC2" w:rsidRPr="003C6CC2" w:rsidRDefault="003C6CC2" w:rsidP="003C6CC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study addresses an important gap in understanding the role of spiritual care in adherence to HAART, especially in the context of HIV/AIDS patients in Cameroon.</w:t>
            </w:r>
          </w:p>
          <w:p w14:paraId="25F62E04" w14:textId="279F055D" w:rsidR="003C6CC2" w:rsidRPr="003C6CC2" w:rsidRDefault="003C6CC2" w:rsidP="003C6CC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use of a randomized controlled design adds rigor to the study, allowing for a clear comparison between intervention and control groups.</w:t>
            </w:r>
          </w:p>
          <w:p w14:paraId="1A9D7EC1" w14:textId="2E5FFE31" w:rsidR="003C6CC2" w:rsidRPr="003C6CC2" w:rsidRDefault="003C6CC2" w:rsidP="003C6CC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description of the randomization process </w:t>
            </w:r>
            <w:proofErr w:type="gramStart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more detailed</w:t>
            </w:r>
            <w:proofErr w:type="gramEnd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ensure </w:t>
            </w:r>
            <w:proofErr w:type="spellStart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replicability</w:t>
            </w:r>
            <w:proofErr w:type="spellEnd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It would be beneficial to specify how randomization </w:t>
            </w:r>
            <w:proofErr w:type="gramStart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was implemented</w:t>
            </w:r>
            <w:proofErr w:type="gramEnd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if there were any steps taken to conceal allocation.</w:t>
            </w:r>
          </w:p>
          <w:p w14:paraId="33A76A9A" w14:textId="6A7DBF91" w:rsidR="003C6CC2" w:rsidRPr="003C6CC2" w:rsidRDefault="003C6CC2" w:rsidP="003C6CC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Although the groups </w:t>
            </w:r>
            <w:proofErr w:type="gramStart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stated</w:t>
            </w:r>
            <w:proofErr w:type="gramEnd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be similar in socio-demographic characteristics, presenting baseline adherence data and other relevant clinical parameters for both groups would strengthen the assertion of comparability.</w:t>
            </w:r>
          </w:p>
          <w:p w14:paraId="752B06B9" w14:textId="2B0BC0BF" w:rsidR="003C6CC2" w:rsidRPr="003C6CC2" w:rsidRDefault="003C6CC2" w:rsidP="003C6CC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literature review </w:t>
            </w:r>
            <w:proofErr w:type="gramStart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expanded</w:t>
            </w:r>
            <w:proofErr w:type="gramEnd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include more recent studies on the impact of spiritual care on adherence to HIV/AIDS treatment, especially from different geographical regions for a more comprehensive background.</w:t>
            </w:r>
          </w:p>
          <w:p w14:paraId="7CEE334E" w14:textId="5EAAA5A9" w:rsidR="003C6CC2" w:rsidRPr="003C6CC2" w:rsidRDefault="003C6CC2" w:rsidP="003C6CC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the discussion touches on the implications of the findings, it </w:t>
            </w:r>
            <w:proofErr w:type="gramStart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would be enhanced</w:t>
            </w:r>
            <w:proofErr w:type="gramEnd"/>
            <w:r w:rsidRPr="003C6C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by exploring potential mechanisms by which spiritual care improves adherence and comparing these findings with those from other related studies.</w:t>
            </w:r>
          </w:p>
          <w:p w14:paraId="387941E6" w14:textId="740F26C3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1D066" w14:textId="77777777" w:rsidR="00E67139" w:rsidRDefault="00E67139" w:rsidP="00F65AB0">
      <w:pPr>
        <w:spacing w:after="0" w:line="240" w:lineRule="auto"/>
      </w:pPr>
      <w:r>
        <w:separator/>
      </w:r>
    </w:p>
  </w:endnote>
  <w:endnote w:type="continuationSeparator" w:id="0">
    <w:p w14:paraId="0D2640CD" w14:textId="77777777" w:rsidR="00E67139" w:rsidRDefault="00E67139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F53CB" w14:textId="77777777" w:rsidR="00E67139" w:rsidRDefault="00E67139" w:rsidP="00F65AB0">
      <w:pPr>
        <w:spacing w:after="0" w:line="240" w:lineRule="auto"/>
      </w:pPr>
      <w:r>
        <w:separator/>
      </w:r>
    </w:p>
  </w:footnote>
  <w:footnote w:type="continuationSeparator" w:id="0">
    <w:p w14:paraId="76FB873D" w14:textId="77777777" w:rsidR="00E67139" w:rsidRDefault="00E67139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60A01"/>
    <w:multiLevelType w:val="hybridMultilevel"/>
    <w:tmpl w:val="010A2F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05E94"/>
    <w:multiLevelType w:val="hybridMultilevel"/>
    <w:tmpl w:val="58728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3D7B23"/>
    <w:multiLevelType w:val="hybridMultilevel"/>
    <w:tmpl w:val="7A64D4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C94756"/>
    <w:multiLevelType w:val="hybridMultilevel"/>
    <w:tmpl w:val="EEE44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0E78CF"/>
    <w:multiLevelType w:val="hybridMultilevel"/>
    <w:tmpl w:val="F4E0FA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2"/>
  </w:num>
  <w:num w:numId="5">
    <w:abstractNumId w:val="13"/>
  </w:num>
  <w:num w:numId="6">
    <w:abstractNumId w:val="15"/>
  </w:num>
  <w:num w:numId="7">
    <w:abstractNumId w:val="23"/>
  </w:num>
  <w:num w:numId="8">
    <w:abstractNumId w:val="4"/>
  </w:num>
  <w:num w:numId="9">
    <w:abstractNumId w:val="17"/>
  </w:num>
  <w:num w:numId="10">
    <w:abstractNumId w:val="24"/>
  </w:num>
  <w:num w:numId="11">
    <w:abstractNumId w:val="25"/>
  </w:num>
  <w:num w:numId="12">
    <w:abstractNumId w:val="7"/>
  </w:num>
  <w:num w:numId="13">
    <w:abstractNumId w:val="20"/>
  </w:num>
  <w:num w:numId="14">
    <w:abstractNumId w:val="3"/>
  </w:num>
  <w:num w:numId="15">
    <w:abstractNumId w:val="14"/>
  </w:num>
  <w:num w:numId="16">
    <w:abstractNumId w:val="16"/>
  </w:num>
  <w:num w:numId="17">
    <w:abstractNumId w:val="5"/>
  </w:num>
  <w:num w:numId="18">
    <w:abstractNumId w:val="28"/>
  </w:num>
  <w:num w:numId="19">
    <w:abstractNumId w:val="11"/>
  </w:num>
  <w:num w:numId="20">
    <w:abstractNumId w:val="10"/>
  </w:num>
  <w:num w:numId="21">
    <w:abstractNumId w:val="18"/>
  </w:num>
  <w:num w:numId="22">
    <w:abstractNumId w:val="9"/>
  </w:num>
  <w:num w:numId="23">
    <w:abstractNumId w:val="19"/>
  </w:num>
  <w:num w:numId="24">
    <w:abstractNumId w:val="2"/>
  </w:num>
  <w:num w:numId="25">
    <w:abstractNumId w:val="6"/>
  </w:num>
  <w:num w:numId="26">
    <w:abstractNumId w:val="12"/>
  </w:num>
  <w:num w:numId="27">
    <w:abstractNumId w:val="21"/>
  </w:num>
  <w:num w:numId="28">
    <w:abstractNumId w:val="26"/>
  </w:num>
  <w:num w:numId="29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C6CC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4E35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5B3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139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2DEA2-1AE3-47BF-B8B1-CC4E1C3F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2024-09-11T06:24:00Z</dcterms:created>
  <dcterms:modified xsi:type="dcterms:W3CDTF">2024-09-11T06:24:00Z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